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A633F9">
      <w:pPr>
        <w:pStyle w:val="BodyText"/>
        <w:rPr>
          <w:sz w:val="20"/>
        </w:rPr>
      </w:pPr>
      <w:r>
        <w:rPr>
          <w:sz w:val="20"/>
        </w:rPr>
      </w:r>
      <w:r>
        <w:rPr>
          <w:sz w:val="20"/>
        </w:rPr>
        <w:pict>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wrap type="none"/>
            <w10:anchorlock/>
          </v:group>
        </w:pic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336EAB">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336EAB">
              <w:rPr>
                <w:color w:val="231F20"/>
                <w:sz w:val="24"/>
              </w:rPr>
              <w:t>16960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336EAB">
              <w:rPr>
                <w:color w:val="231F20"/>
                <w:sz w:val="24"/>
              </w:rPr>
              <w:t>2540</w:t>
            </w:r>
            <w:bookmarkStart w:id="0" w:name="_GoBack"/>
            <w:bookmarkEnd w:id="0"/>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p>
        </w:tc>
      </w:tr>
    </w:tbl>
    <w:p w:rsidR="00C658FB" w:rsidRDefault="00A633F9">
      <w:pPr>
        <w:pStyle w:val="BodyText"/>
        <w:spacing w:before="1"/>
        <w:rPr>
          <w:sz w:val="22"/>
        </w:rPr>
      </w:pPr>
      <w:r>
        <w:pict>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F74BD6">
            <w:pPr>
              <w:pStyle w:val="TableParagraph"/>
              <w:ind w:left="0"/>
              <w:rPr>
                <w:rFonts w:ascii="Times New Roman"/>
                <w:sz w:val="24"/>
              </w:rPr>
            </w:pPr>
            <w:r>
              <w:rPr>
                <w:rFonts w:ascii="Times New Roman"/>
                <w:sz w:val="24"/>
              </w:rPr>
              <w:t>N/A due to Covid-19 pandemic.</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F74BD6" w:rsidP="00F74BD6">
            <w:pPr>
              <w:pStyle w:val="TableParagraph"/>
              <w:spacing w:before="130"/>
              <w:ind w:left="0"/>
              <w:rPr>
                <w:sz w:val="24"/>
              </w:rPr>
            </w:pPr>
            <w:r>
              <w:rPr>
                <w:rFonts w:ascii="Times New Roman"/>
                <w:sz w:val="24"/>
              </w:rPr>
              <w:t>N/A due to Covid-19 pandemic.</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F74BD6">
            <w:pPr>
              <w:pStyle w:val="TableParagraph"/>
              <w:spacing w:before="131"/>
              <w:ind w:left="42"/>
              <w:rPr>
                <w:sz w:val="24"/>
              </w:rPr>
            </w:pPr>
            <w:r>
              <w:rPr>
                <w:rFonts w:ascii="Times New Roman"/>
                <w:sz w:val="24"/>
              </w:rPr>
              <w:t>N/A due to Covid-19 pandemic.</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F74BD6">
            <w:pPr>
              <w:pStyle w:val="TableParagraph"/>
              <w:spacing w:before="41"/>
              <w:ind w:left="36"/>
              <w:rPr>
                <w:sz w:val="23"/>
              </w:rPr>
            </w:pPr>
            <w:r>
              <w:rPr>
                <w:rFonts w:ascii="Times New Roman"/>
                <w:sz w:val="24"/>
              </w:rPr>
              <w:t>N/A due to Covid-19 pandemic.</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A633F9">
      <w:pPr>
        <w:pStyle w:val="BodyText"/>
        <w:rPr>
          <w:sz w:val="20"/>
        </w:rPr>
      </w:pPr>
      <w:r>
        <w:rPr>
          <w:sz w:val="20"/>
        </w:rPr>
      </w:r>
      <w:r>
        <w:rPr>
          <w:sz w:val="20"/>
        </w:rPr>
        <w:pict>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wrap type="none"/>
            <w10:anchorlock/>
          </v:group>
        </w:pic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B238C5">
        <w:trPr>
          <w:trHeight w:val="1705"/>
        </w:trPr>
        <w:tc>
          <w:tcPr>
            <w:tcW w:w="3720" w:type="dxa"/>
            <w:tcBorders>
              <w:bottom w:val="single" w:sz="12" w:space="0" w:color="231F20"/>
            </w:tcBorders>
          </w:tcPr>
          <w:p w:rsidR="00B238C5" w:rsidRPr="00B238C5" w:rsidRDefault="00B238C5" w:rsidP="00B238C5">
            <w:pPr>
              <w:pStyle w:val="TableParagraph"/>
              <w:ind w:left="0"/>
              <w:rPr>
                <w:rFonts w:ascii="Times New Roman"/>
                <w:sz w:val="24"/>
                <w:szCs w:val="24"/>
              </w:rPr>
            </w:pPr>
            <w:r w:rsidRPr="00B238C5">
              <w:rPr>
                <w:rFonts w:ascii="Times New Roman"/>
                <w:sz w:val="24"/>
                <w:szCs w:val="24"/>
              </w:rPr>
              <w:t>Increase activity for pupils outside of PE lessons.</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Ensure 2 hours quality PE taught to all children every week.</w:t>
            </w:r>
          </w:p>
        </w:tc>
        <w:tc>
          <w:tcPr>
            <w:tcW w:w="3600" w:type="dxa"/>
            <w:tcBorders>
              <w:bottom w:val="single" w:sz="12" w:space="0" w:color="231F20"/>
            </w:tcBorders>
          </w:tcPr>
          <w:p w:rsidR="00B238C5" w:rsidRPr="00B238C5" w:rsidRDefault="00F74BD6" w:rsidP="00B238C5">
            <w:pPr>
              <w:pStyle w:val="TableParagraph"/>
              <w:ind w:left="0"/>
              <w:rPr>
                <w:rFonts w:ascii="Times New Roman"/>
                <w:sz w:val="24"/>
                <w:szCs w:val="24"/>
              </w:rPr>
            </w:pPr>
            <w:r>
              <w:rPr>
                <w:rFonts w:ascii="Times New Roman"/>
                <w:sz w:val="24"/>
                <w:szCs w:val="24"/>
              </w:rPr>
              <w:t>See below</w:t>
            </w:r>
          </w:p>
        </w:tc>
        <w:tc>
          <w:tcPr>
            <w:tcW w:w="1616" w:type="dxa"/>
            <w:tcBorders>
              <w:bottom w:val="single" w:sz="12" w:space="0" w:color="231F20"/>
            </w:tcBorders>
          </w:tcPr>
          <w:p w:rsidR="00B238C5" w:rsidRPr="00B238C5" w:rsidRDefault="00B238C5" w:rsidP="00B238C5">
            <w:pPr>
              <w:pStyle w:val="TableParagraph"/>
              <w:ind w:left="0"/>
              <w:rPr>
                <w:rFonts w:ascii="Times New Roman"/>
                <w:sz w:val="24"/>
                <w:szCs w:val="24"/>
              </w:rPr>
            </w:pPr>
            <w:r w:rsidRPr="00B238C5">
              <w:rPr>
                <w:rFonts w:ascii="Times New Roman"/>
                <w:sz w:val="24"/>
                <w:szCs w:val="24"/>
              </w:rPr>
              <w:t>See below</w:t>
            </w:r>
          </w:p>
        </w:tc>
        <w:tc>
          <w:tcPr>
            <w:tcW w:w="3307" w:type="dxa"/>
            <w:tcBorders>
              <w:bottom w:val="single" w:sz="12" w:space="0" w:color="231F20"/>
            </w:tcBorders>
          </w:tcPr>
          <w:p w:rsidR="00B238C5" w:rsidRPr="00B238C5" w:rsidRDefault="00B238C5" w:rsidP="00B238C5">
            <w:pPr>
              <w:pStyle w:val="TableParagraph"/>
              <w:ind w:left="0"/>
              <w:rPr>
                <w:rFonts w:ascii="Times New Roman"/>
                <w:sz w:val="24"/>
                <w:szCs w:val="24"/>
              </w:rPr>
            </w:pPr>
            <w:r w:rsidRPr="00B238C5">
              <w:rPr>
                <w:rFonts w:ascii="Times New Roman"/>
                <w:sz w:val="24"/>
                <w:szCs w:val="24"/>
              </w:rPr>
              <w:t>See below</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 xml:space="preserve">Children very engaged and active during PE. Many report enjoying PE or saying it is their favourite subject.  </w:t>
            </w:r>
          </w:p>
        </w:tc>
        <w:tc>
          <w:tcPr>
            <w:tcW w:w="3134" w:type="dxa"/>
            <w:tcBorders>
              <w:bottom w:val="single" w:sz="12" w:space="0" w:color="231F20"/>
            </w:tcBorders>
          </w:tcPr>
          <w:p w:rsidR="00B238C5" w:rsidRPr="00B238C5" w:rsidRDefault="00B238C5" w:rsidP="00B238C5">
            <w:pPr>
              <w:pStyle w:val="TableParagraph"/>
              <w:ind w:left="0"/>
              <w:rPr>
                <w:rFonts w:ascii="Times New Roman"/>
                <w:sz w:val="24"/>
                <w:szCs w:val="24"/>
              </w:rPr>
            </w:pPr>
            <w:r w:rsidRPr="00B238C5">
              <w:rPr>
                <w:rFonts w:ascii="Times New Roman"/>
                <w:sz w:val="24"/>
                <w:szCs w:val="24"/>
              </w:rPr>
              <w:t>Investigate other sports</w:t>
            </w:r>
            <w:r>
              <w:rPr>
                <w:rFonts w:ascii="Times New Roman"/>
                <w:sz w:val="24"/>
                <w:szCs w:val="24"/>
              </w:rPr>
              <w:t xml:space="preserve"> and activities</w:t>
            </w:r>
            <w:r w:rsidRPr="00B238C5">
              <w:rPr>
                <w:rFonts w:ascii="Times New Roman"/>
                <w:sz w:val="24"/>
                <w:szCs w:val="24"/>
              </w:rPr>
              <w:t xml:space="preserve"> which could be introdu</w:t>
            </w:r>
            <w:r>
              <w:rPr>
                <w:rFonts w:ascii="Times New Roman"/>
                <w:sz w:val="24"/>
                <w:szCs w:val="24"/>
              </w:rPr>
              <w:t xml:space="preserve">ced through after school clubs and within the curriculum. </w:t>
            </w:r>
          </w:p>
        </w:tc>
      </w:tr>
      <w:tr w:rsidR="00B238C5">
        <w:trPr>
          <w:trHeight w:val="315"/>
        </w:trPr>
        <w:tc>
          <w:tcPr>
            <w:tcW w:w="12243" w:type="dxa"/>
            <w:gridSpan w:val="4"/>
            <w:vMerge w:val="restart"/>
            <w:tcBorders>
              <w:top w:val="single" w:sz="12" w:space="0" w:color="231F20"/>
            </w:tcBorders>
          </w:tcPr>
          <w:p w:rsidR="00B238C5" w:rsidRDefault="00B238C5" w:rsidP="00B238C5">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B238C5" w:rsidRDefault="00B238C5" w:rsidP="00B238C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B238C5">
        <w:trPr>
          <w:trHeight w:val="320"/>
        </w:trPr>
        <w:tc>
          <w:tcPr>
            <w:tcW w:w="12243" w:type="dxa"/>
            <w:gridSpan w:val="4"/>
            <w:vMerge/>
            <w:tcBorders>
              <w:top w:val="nil"/>
            </w:tcBorders>
          </w:tcPr>
          <w:p w:rsidR="00B238C5" w:rsidRDefault="00B238C5" w:rsidP="00B238C5">
            <w:pPr>
              <w:rPr>
                <w:sz w:val="2"/>
                <w:szCs w:val="2"/>
              </w:rPr>
            </w:pPr>
          </w:p>
        </w:tc>
        <w:tc>
          <w:tcPr>
            <w:tcW w:w="3134" w:type="dxa"/>
          </w:tcPr>
          <w:p w:rsidR="00B238C5" w:rsidRDefault="00336EAB" w:rsidP="00B238C5">
            <w:pPr>
              <w:pStyle w:val="TableParagraph"/>
              <w:spacing w:before="45" w:line="255" w:lineRule="exact"/>
              <w:ind w:left="39"/>
              <w:rPr>
                <w:sz w:val="21"/>
              </w:rPr>
            </w:pPr>
            <w:r>
              <w:rPr>
                <w:sz w:val="21"/>
              </w:rPr>
              <w:t>43</w:t>
            </w:r>
            <w:r w:rsidR="00B238C5">
              <w:rPr>
                <w:sz w:val="21"/>
              </w:rPr>
              <w:t>%</w:t>
            </w:r>
          </w:p>
        </w:tc>
      </w:tr>
      <w:tr w:rsidR="00B238C5">
        <w:trPr>
          <w:trHeight w:val="405"/>
        </w:trPr>
        <w:tc>
          <w:tcPr>
            <w:tcW w:w="3720" w:type="dxa"/>
          </w:tcPr>
          <w:p w:rsidR="00B238C5" w:rsidRDefault="00B238C5" w:rsidP="00B238C5">
            <w:pPr>
              <w:pStyle w:val="TableParagraph"/>
              <w:spacing w:before="41"/>
              <w:ind w:left="1535" w:right="1515"/>
              <w:jc w:val="center"/>
              <w:rPr>
                <w:b/>
                <w:sz w:val="24"/>
              </w:rPr>
            </w:pPr>
            <w:r>
              <w:rPr>
                <w:b/>
                <w:color w:val="231F20"/>
                <w:sz w:val="24"/>
              </w:rPr>
              <w:t>Intent</w:t>
            </w:r>
          </w:p>
        </w:tc>
        <w:tc>
          <w:tcPr>
            <w:tcW w:w="5216" w:type="dxa"/>
            <w:gridSpan w:val="2"/>
          </w:tcPr>
          <w:p w:rsidR="00B238C5" w:rsidRDefault="00B238C5" w:rsidP="00B238C5">
            <w:pPr>
              <w:pStyle w:val="TableParagraph"/>
              <w:spacing w:before="41"/>
              <w:ind w:left="1780" w:right="1760"/>
              <w:jc w:val="center"/>
              <w:rPr>
                <w:b/>
                <w:sz w:val="24"/>
              </w:rPr>
            </w:pPr>
            <w:r>
              <w:rPr>
                <w:b/>
                <w:color w:val="231F20"/>
                <w:sz w:val="24"/>
              </w:rPr>
              <w:t>Implementation</w:t>
            </w:r>
          </w:p>
        </w:tc>
        <w:tc>
          <w:tcPr>
            <w:tcW w:w="3307" w:type="dxa"/>
          </w:tcPr>
          <w:p w:rsidR="00B238C5" w:rsidRDefault="00B238C5" w:rsidP="00B238C5">
            <w:pPr>
              <w:pStyle w:val="TableParagraph"/>
              <w:spacing w:before="41"/>
              <w:ind w:left="1288" w:right="1268"/>
              <w:jc w:val="center"/>
              <w:rPr>
                <w:b/>
                <w:sz w:val="24"/>
              </w:rPr>
            </w:pPr>
            <w:r>
              <w:rPr>
                <w:b/>
                <w:color w:val="231F20"/>
                <w:sz w:val="24"/>
              </w:rPr>
              <w:t>Impact</w:t>
            </w:r>
          </w:p>
        </w:tc>
        <w:tc>
          <w:tcPr>
            <w:tcW w:w="3134" w:type="dxa"/>
          </w:tcPr>
          <w:p w:rsidR="00B238C5" w:rsidRDefault="00B238C5" w:rsidP="00B238C5">
            <w:pPr>
              <w:pStyle w:val="TableParagraph"/>
              <w:ind w:left="0"/>
              <w:rPr>
                <w:rFonts w:ascii="Times New Roman"/>
                <w:sz w:val="24"/>
              </w:rPr>
            </w:pPr>
          </w:p>
        </w:tc>
      </w:tr>
      <w:tr w:rsidR="00B238C5">
        <w:trPr>
          <w:trHeight w:val="1472"/>
        </w:trPr>
        <w:tc>
          <w:tcPr>
            <w:tcW w:w="3720" w:type="dxa"/>
          </w:tcPr>
          <w:p w:rsidR="00B238C5" w:rsidRDefault="00B238C5" w:rsidP="00B238C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B238C5" w:rsidRDefault="00B238C5" w:rsidP="00B238C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B238C5" w:rsidRDefault="00B238C5" w:rsidP="00B238C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B238C5" w:rsidRDefault="00B238C5" w:rsidP="00B238C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B238C5" w:rsidRDefault="00B238C5" w:rsidP="00B238C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B238C5" w:rsidRDefault="00B238C5" w:rsidP="00B238C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B238C5" w:rsidRDefault="00B238C5" w:rsidP="00B238C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B238C5">
        <w:trPr>
          <w:trHeight w:val="1690"/>
        </w:trPr>
        <w:tc>
          <w:tcPr>
            <w:tcW w:w="3720" w:type="dxa"/>
          </w:tcPr>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lastRenderedPageBreak/>
              <w:t xml:space="preserve">Improve provision of physical activities/play at breakfast club, lunch, early mornings and break times to link to healthy active lifestyles and positive behaviour. </w:t>
            </w: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t xml:space="preserve">Provision for children after school through the creation of ‘The Club’. </w:t>
            </w: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t xml:space="preserve">Provision for children to be active outdoors through the use of gardening. </w:t>
            </w:r>
          </w:p>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t>Links to healthy eating and healthy lifestyles work in science and whole school day.</w:t>
            </w: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t>Wider range of sports and activities to be planned and taught across the school.</w:t>
            </w: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widowControl/>
              <w:autoSpaceDE/>
              <w:autoSpaceDN/>
              <w:rPr>
                <w:rFonts w:ascii="Times New Roman" w:eastAsia="Times New Roman" w:hAnsi="Times New Roman" w:cs="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tc>
        <w:tc>
          <w:tcPr>
            <w:tcW w:w="3600" w:type="dxa"/>
          </w:tcPr>
          <w:p w:rsidR="00B238C5" w:rsidRPr="00B238C5" w:rsidRDefault="00B238C5" w:rsidP="00B238C5">
            <w:pPr>
              <w:widowControl/>
              <w:autoSpaceDE/>
              <w:autoSpaceDN/>
              <w:rPr>
                <w:rFonts w:ascii="Times New Roman" w:eastAsia="Times New Roman" w:hAnsi="Times New Roman" w:cs="Times New Roman"/>
                <w:sz w:val="24"/>
                <w:szCs w:val="24"/>
              </w:rPr>
            </w:pPr>
            <w:r w:rsidRPr="00B238C5">
              <w:rPr>
                <w:rFonts w:ascii="Times New Roman" w:eastAsia="Times New Roman" w:hAnsi="Times New Roman" w:cs="Times New Roman"/>
                <w:sz w:val="24"/>
                <w:szCs w:val="24"/>
              </w:rPr>
              <w:lastRenderedPageBreak/>
              <w:t>Grounds work/maintenance including field markings and climbing equipment to ensure greatest use of outdoor areas throughout year.</w:t>
            </w:r>
          </w:p>
          <w:p w:rsidR="00B238C5" w:rsidRPr="00B238C5" w:rsidRDefault="00B238C5" w:rsidP="00B238C5">
            <w:pPr>
              <w:pStyle w:val="TableParagraph"/>
              <w:ind w:left="0"/>
              <w:rPr>
                <w:rFonts w:ascii="Times New Roman"/>
                <w:sz w:val="24"/>
                <w:szCs w:val="24"/>
              </w:rPr>
            </w:pPr>
            <w:r w:rsidRPr="00B238C5">
              <w:rPr>
                <w:rFonts w:ascii="Times New Roman"/>
                <w:sz w:val="24"/>
                <w:szCs w:val="24"/>
              </w:rPr>
              <w:t>Review and maintain play/ lunchtime play resources.</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Teaching assistant to run the club daily from 3.15-5.00pm. Part of this time to be spent outdoors (weather permitting) and for children to engage in physical activity of their own choice and gardening.</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 xml:space="preserve">TA time plus equipment/ seeds </w:t>
            </w:r>
            <w:proofErr w:type="spellStart"/>
            <w:r w:rsidRPr="00B238C5">
              <w:rPr>
                <w:rFonts w:ascii="Times New Roman"/>
                <w:sz w:val="24"/>
                <w:szCs w:val="24"/>
              </w:rPr>
              <w:t>etc</w:t>
            </w:r>
            <w:proofErr w:type="spellEnd"/>
            <w:r w:rsidRPr="00B238C5">
              <w:rPr>
                <w:rFonts w:ascii="Times New Roman"/>
                <w:sz w:val="24"/>
                <w:szCs w:val="24"/>
              </w:rPr>
              <w:t xml:space="preserve"> </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Whole school curriculum to be reviewed and taught by specialist.</w:t>
            </w:r>
          </w:p>
        </w:tc>
        <w:tc>
          <w:tcPr>
            <w:tcW w:w="1616" w:type="dxa"/>
          </w:tcPr>
          <w:p w:rsidR="00B238C5" w:rsidRDefault="00F74BD6" w:rsidP="00B238C5">
            <w:pPr>
              <w:pStyle w:val="TableParagraph"/>
              <w:spacing w:before="171"/>
              <w:ind w:left="0"/>
              <w:rPr>
                <w:sz w:val="24"/>
                <w:szCs w:val="24"/>
              </w:rPr>
            </w:pPr>
            <w:r>
              <w:rPr>
                <w:sz w:val="24"/>
                <w:szCs w:val="24"/>
              </w:rPr>
              <w:t>£1000</w:t>
            </w: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r>
              <w:rPr>
                <w:sz w:val="24"/>
                <w:szCs w:val="24"/>
              </w:rPr>
              <w:t>£3000</w:t>
            </w: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r>
              <w:rPr>
                <w:sz w:val="24"/>
                <w:szCs w:val="24"/>
              </w:rPr>
              <w:t>£2000</w:t>
            </w: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Default="00F74BD6" w:rsidP="00B238C5">
            <w:pPr>
              <w:pStyle w:val="TableParagraph"/>
              <w:spacing w:before="171"/>
              <w:ind w:left="0"/>
              <w:rPr>
                <w:sz w:val="24"/>
                <w:szCs w:val="24"/>
              </w:rPr>
            </w:pPr>
          </w:p>
          <w:p w:rsidR="00F74BD6" w:rsidRPr="00B238C5" w:rsidRDefault="00F74BD6" w:rsidP="00B238C5">
            <w:pPr>
              <w:pStyle w:val="TableParagraph"/>
              <w:spacing w:before="171"/>
              <w:ind w:left="0"/>
              <w:rPr>
                <w:sz w:val="24"/>
                <w:szCs w:val="24"/>
              </w:rPr>
            </w:pPr>
            <w:r>
              <w:rPr>
                <w:sz w:val="24"/>
                <w:szCs w:val="24"/>
              </w:rPr>
              <w:t>£200</w:t>
            </w:r>
          </w:p>
        </w:tc>
        <w:tc>
          <w:tcPr>
            <w:tcW w:w="3307" w:type="dxa"/>
          </w:tcPr>
          <w:p w:rsidR="00B238C5" w:rsidRPr="00B238C5" w:rsidRDefault="00B238C5" w:rsidP="00B238C5">
            <w:pPr>
              <w:pStyle w:val="TableParagraph"/>
              <w:tabs>
                <w:tab w:val="left" w:pos="511"/>
              </w:tabs>
              <w:ind w:left="0"/>
              <w:rPr>
                <w:rFonts w:ascii="Times New Roman"/>
                <w:sz w:val="24"/>
                <w:szCs w:val="24"/>
              </w:rPr>
            </w:pPr>
            <w:r w:rsidRPr="00B238C5">
              <w:rPr>
                <w:rFonts w:ascii="Times New Roman"/>
                <w:sz w:val="24"/>
                <w:szCs w:val="24"/>
              </w:rPr>
              <w:t xml:space="preserve">Children using equipment daily. </w:t>
            </w:r>
          </w:p>
          <w:p w:rsidR="00B238C5" w:rsidRPr="00B238C5" w:rsidRDefault="00B238C5" w:rsidP="00B238C5">
            <w:pPr>
              <w:pStyle w:val="TableParagraph"/>
              <w:tabs>
                <w:tab w:val="left" w:pos="511"/>
              </w:tabs>
              <w:ind w:left="0"/>
              <w:rPr>
                <w:rFonts w:ascii="Times New Roman"/>
                <w:sz w:val="24"/>
                <w:szCs w:val="24"/>
              </w:rPr>
            </w:pPr>
            <w:r w:rsidRPr="00B238C5">
              <w:rPr>
                <w:rFonts w:ascii="Times New Roman"/>
                <w:sz w:val="24"/>
                <w:szCs w:val="24"/>
              </w:rPr>
              <w:t xml:space="preserve">Child feedback regarding use of climbing frames/ ropes/ tyres etc. Observed use of new play equipment. Equipment boxes usually emptied during break as all pieces of equipment being used.  </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The club is popular with parents and children. At least 30 minutes is spent outside every session or if too wet, physical activities such as dodge ball take place in the hall. If weather is good, much of the time is spent outdoors with children using a variety of climbing/ sports equipment. Gardening has been very popular with students.</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r w:rsidRPr="00B238C5">
              <w:rPr>
                <w:rFonts w:ascii="Times New Roman"/>
                <w:sz w:val="24"/>
                <w:szCs w:val="24"/>
              </w:rPr>
              <w:t>Pupils have had the chance to maintain the school garden. Pupils have had the chance to eat fruit and vegetables grown in the school garden.</w:t>
            </w: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tabs>
                <w:tab w:val="left" w:pos="511"/>
              </w:tabs>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Whole school curriculum is developing and broadening.</w:t>
            </w:r>
          </w:p>
        </w:tc>
        <w:tc>
          <w:tcPr>
            <w:tcW w:w="3134" w:type="dxa"/>
          </w:tcPr>
          <w:p w:rsidR="00B238C5" w:rsidRPr="00B238C5" w:rsidRDefault="00B238C5" w:rsidP="00B238C5">
            <w:pPr>
              <w:pStyle w:val="TableParagraph"/>
              <w:ind w:left="0"/>
              <w:rPr>
                <w:rFonts w:ascii="Times New Roman"/>
                <w:sz w:val="24"/>
                <w:szCs w:val="24"/>
              </w:rPr>
            </w:pPr>
            <w:r w:rsidRPr="00B238C5">
              <w:rPr>
                <w:rFonts w:ascii="Times New Roman"/>
                <w:sz w:val="24"/>
                <w:szCs w:val="24"/>
              </w:rPr>
              <w:t>Maintain amount and variety of play equipment</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720"/>
              <w:rPr>
                <w:rFonts w:ascii="Times New Roman"/>
                <w:sz w:val="24"/>
                <w:szCs w:val="24"/>
              </w:rPr>
            </w:pPr>
            <w:r w:rsidRPr="00B238C5">
              <w:rPr>
                <w:rFonts w:ascii="Times New Roman"/>
                <w:sz w:val="24"/>
                <w:szCs w:val="24"/>
              </w:rPr>
              <w:t xml:space="preserve"> </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 xml:space="preserve">The club will continue next year and provide a greater range of activities. </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Gardening will continue during growing periods.</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r w:rsidRPr="00B238C5">
              <w:rPr>
                <w:rFonts w:ascii="Times New Roman"/>
                <w:sz w:val="24"/>
                <w:szCs w:val="24"/>
              </w:rPr>
              <w:t xml:space="preserve">PE </w:t>
            </w:r>
            <w:proofErr w:type="gramStart"/>
            <w:r w:rsidRPr="00B238C5">
              <w:rPr>
                <w:rFonts w:ascii="Times New Roman"/>
                <w:sz w:val="24"/>
                <w:szCs w:val="24"/>
              </w:rPr>
              <w:t>lead</w:t>
            </w:r>
            <w:proofErr w:type="gramEnd"/>
            <w:r w:rsidRPr="00B238C5">
              <w:rPr>
                <w:rFonts w:ascii="Times New Roman"/>
                <w:sz w:val="24"/>
                <w:szCs w:val="24"/>
              </w:rPr>
              <w:t xml:space="preserve"> to attend CPD and carry out research into new activities and sports that can be embedded in curriculum. </w:t>
            </w: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p w:rsidR="00B238C5" w:rsidRPr="00B238C5" w:rsidRDefault="00B238C5" w:rsidP="00B238C5">
            <w:pPr>
              <w:pStyle w:val="TableParagraph"/>
              <w:ind w:left="0"/>
              <w:rPr>
                <w:rFonts w:ascii="Times New Roman"/>
                <w:sz w:val="24"/>
                <w:szCs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336EAB">
            <w:pPr>
              <w:pStyle w:val="TableParagraph"/>
              <w:spacing w:before="23"/>
              <w:ind w:left="35"/>
              <w:rPr>
                <w:sz w:val="19"/>
              </w:rPr>
            </w:pPr>
            <w:r>
              <w:rPr>
                <w:sz w:val="19"/>
              </w:rPr>
              <w:t>40</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57406D">
        <w:trPr>
          <w:trHeight w:val="2049"/>
        </w:trPr>
        <w:tc>
          <w:tcPr>
            <w:tcW w:w="3758" w:type="dxa"/>
          </w:tcPr>
          <w:p w:rsidR="0057406D" w:rsidRPr="0057406D" w:rsidRDefault="0057406D" w:rsidP="0057406D">
            <w:pPr>
              <w:pStyle w:val="TableParagraph"/>
              <w:ind w:left="0"/>
              <w:rPr>
                <w:rFonts w:ascii="Times New Roman"/>
                <w:sz w:val="24"/>
                <w:szCs w:val="24"/>
              </w:rPr>
            </w:pPr>
            <w:r w:rsidRPr="0057406D">
              <w:rPr>
                <w:rFonts w:ascii="Times New Roman"/>
                <w:sz w:val="24"/>
                <w:szCs w:val="24"/>
              </w:rPr>
              <w:t>Upskill PE co-ordinator</w:t>
            </w:r>
            <w:r w:rsidR="00B238C5">
              <w:rPr>
                <w:rFonts w:ascii="Times New Roman"/>
                <w:sz w:val="24"/>
                <w:szCs w:val="24"/>
              </w:rPr>
              <w:t xml:space="preserve"> and teachers in key areas</w:t>
            </w:r>
            <w:r w:rsidRPr="0057406D">
              <w:rPr>
                <w:rFonts w:ascii="Times New Roman"/>
                <w:sz w:val="24"/>
                <w:szCs w:val="24"/>
              </w:rPr>
              <w:t>.</w:t>
            </w: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B238C5" w:rsidRDefault="0057406D" w:rsidP="0057406D">
            <w:pPr>
              <w:pStyle w:val="TableParagraph"/>
              <w:ind w:left="0"/>
              <w:rPr>
                <w:rFonts w:ascii="Times New Roman"/>
                <w:sz w:val="24"/>
                <w:szCs w:val="24"/>
              </w:rPr>
            </w:pPr>
            <w:r w:rsidRPr="0057406D">
              <w:rPr>
                <w:rFonts w:ascii="Times New Roman"/>
                <w:sz w:val="24"/>
                <w:szCs w:val="24"/>
              </w:rPr>
              <w:t>Staff able to observe/work with PE specialist to improve own teaching of PE.</w:t>
            </w:r>
          </w:p>
          <w:p w:rsidR="00B238C5" w:rsidRPr="0057406D" w:rsidRDefault="00B238C5" w:rsidP="0057406D">
            <w:pPr>
              <w:pStyle w:val="TableParagraph"/>
              <w:ind w:left="0"/>
              <w:rPr>
                <w:rFonts w:ascii="Times New Roman"/>
                <w:sz w:val="24"/>
                <w:szCs w:val="24"/>
              </w:rPr>
            </w:pPr>
          </w:p>
        </w:tc>
        <w:tc>
          <w:tcPr>
            <w:tcW w:w="3458" w:type="dxa"/>
          </w:tcPr>
          <w:p w:rsidR="0057406D" w:rsidRPr="0057406D" w:rsidRDefault="0057406D" w:rsidP="0057406D">
            <w:pPr>
              <w:pStyle w:val="TableParagraph"/>
              <w:ind w:left="0"/>
              <w:rPr>
                <w:rFonts w:ascii="Times New Roman"/>
                <w:sz w:val="24"/>
                <w:szCs w:val="24"/>
              </w:rPr>
            </w:pPr>
            <w:r w:rsidRPr="0057406D">
              <w:rPr>
                <w:rFonts w:ascii="Times New Roman"/>
                <w:sz w:val="24"/>
                <w:szCs w:val="24"/>
              </w:rPr>
              <w:t>Sign up to the schools partnership</w:t>
            </w:r>
            <w:r w:rsidR="00B238C5">
              <w:rPr>
                <w:rFonts w:ascii="Times New Roman"/>
                <w:sz w:val="24"/>
                <w:szCs w:val="24"/>
              </w:rPr>
              <w:t xml:space="preserve">. </w:t>
            </w: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r w:rsidRPr="0057406D">
              <w:rPr>
                <w:rFonts w:ascii="Times New Roman" w:eastAsia="Times New Roman" w:hAnsi="Times New Roman" w:cs="Times New Roman"/>
                <w:sz w:val="24"/>
                <w:szCs w:val="24"/>
              </w:rPr>
              <w:t>PE specialist to teach across all key stages and to upskill staff through observations, CPD and resources.</w:t>
            </w:r>
          </w:p>
          <w:p w:rsidR="0057406D" w:rsidRPr="0057406D" w:rsidRDefault="0057406D" w:rsidP="0057406D">
            <w:pPr>
              <w:pStyle w:val="TableParagraph"/>
              <w:ind w:left="0"/>
              <w:rPr>
                <w:rFonts w:ascii="Times New Roman"/>
                <w:sz w:val="24"/>
                <w:szCs w:val="24"/>
              </w:rPr>
            </w:pPr>
          </w:p>
        </w:tc>
        <w:tc>
          <w:tcPr>
            <w:tcW w:w="1663" w:type="dxa"/>
          </w:tcPr>
          <w:p w:rsidR="00F74BD6" w:rsidRDefault="00F74BD6" w:rsidP="00F74BD6">
            <w:pPr>
              <w:pStyle w:val="TableParagraph"/>
              <w:ind w:left="0"/>
              <w:rPr>
                <w:rFonts w:ascii="Times New Roman"/>
                <w:sz w:val="24"/>
              </w:rPr>
            </w:pPr>
            <w:r>
              <w:rPr>
                <w:rFonts w:ascii="Times New Roman"/>
                <w:sz w:val="24"/>
              </w:rPr>
              <w:t>£</w:t>
            </w:r>
            <w:r>
              <w:rPr>
                <w:rFonts w:ascii="Times New Roman"/>
                <w:sz w:val="24"/>
              </w:rPr>
              <w:t>520 sign up</w:t>
            </w:r>
          </w:p>
          <w:p w:rsidR="00F74BD6" w:rsidRDefault="00F74BD6" w:rsidP="00F74BD6">
            <w:pPr>
              <w:pStyle w:val="TableParagraph"/>
              <w:ind w:left="0"/>
              <w:rPr>
                <w:rFonts w:ascii="Times New Roman"/>
                <w:sz w:val="24"/>
              </w:rPr>
            </w:pPr>
            <w:r>
              <w:rPr>
                <w:rFonts w:ascii="Times New Roman"/>
                <w:sz w:val="24"/>
              </w:rPr>
              <w:t>£</w:t>
            </w:r>
            <w:r>
              <w:rPr>
                <w:rFonts w:ascii="Times New Roman"/>
                <w:sz w:val="24"/>
              </w:rPr>
              <w:t>200 for supply teacher cover.</w:t>
            </w:r>
          </w:p>
          <w:p w:rsidR="00F74BD6" w:rsidRDefault="00F74BD6" w:rsidP="00F74BD6">
            <w:pPr>
              <w:pStyle w:val="TableParagraph"/>
              <w:ind w:left="0"/>
              <w:rPr>
                <w:rFonts w:ascii="Times New Roman"/>
                <w:sz w:val="24"/>
              </w:rPr>
            </w:pPr>
          </w:p>
          <w:p w:rsidR="00F74BD6" w:rsidRDefault="00F74BD6" w:rsidP="00F74BD6">
            <w:pPr>
              <w:pStyle w:val="TableParagraph"/>
              <w:ind w:left="0"/>
              <w:rPr>
                <w:rFonts w:ascii="Times New Roman"/>
                <w:sz w:val="24"/>
              </w:rPr>
            </w:pPr>
          </w:p>
          <w:p w:rsidR="00F74BD6" w:rsidRDefault="00F74BD6" w:rsidP="00F74BD6">
            <w:pPr>
              <w:pStyle w:val="TableParagraph"/>
              <w:ind w:left="0"/>
              <w:rPr>
                <w:rFonts w:ascii="Times New Roman"/>
                <w:sz w:val="24"/>
              </w:rPr>
            </w:pPr>
          </w:p>
          <w:p w:rsidR="0057406D" w:rsidRPr="0057406D" w:rsidRDefault="00F74BD6" w:rsidP="00F74BD6">
            <w:pPr>
              <w:pStyle w:val="TableParagraph"/>
              <w:ind w:left="0"/>
              <w:rPr>
                <w:rFonts w:ascii="Times New Roman"/>
                <w:sz w:val="24"/>
                <w:szCs w:val="24"/>
              </w:rPr>
            </w:pPr>
            <w:r>
              <w:rPr>
                <w:rFonts w:ascii="Times New Roman"/>
                <w:sz w:val="24"/>
              </w:rPr>
              <w:t>£</w:t>
            </w:r>
            <w:r>
              <w:rPr>
                <w:rFonts w:ascii="Times New Roman"/>
                <w:sz w:val="24"/>
              </w:rPr>
              <w:t>5000</w:t>
            </w:r>
            <w:r w:rsidR="0057406D" w:rsidRPr="0057406D">
              <w:rPr>
                <w:rFonts w:ascii="Times New Roman"/>
                <w:sz w:val="24"/>
                <w:szCs w:val="24"/>
              </w:rPr>
              <w:t xml:space="preserve"> </w:t>
            </w:r>
          </w:p>
          <w:p w:rsidR="0057406D" w:rsidRPr="0057406D" w:rsidRDefault="0057406D" w:rsidP="0057406D">
            <w:pPr>
              <w:pStyle w:val="TableParagraph"/>
              <w:ind w:left="0"/>
              <w:rPr>
                <w:rFonts w:ascii="Times New Roman"/>
                <w:sz w:val="24"/>
                <w:szCs w:val="24"/>
              </w:rPr>
            </w:pPr>
          </w:p>
        </w:tc>
        <w:tc>
          <w:tcPr>
            <w:tcW w:w="3423" w:type="dxa"/>
          </w:tcPr>
          <w:p w:rsidR="0057406D" w:rsidRPr="0057406D" w:rsidRDefault="0057406D" w:rsidP="0057406D">
            <w:pPr>
              <w:pStyle w:val="TableParagraph"/>
              <w:ind w:left="0"/>
              <w:rPr>
                <w:rFonts w:ascii="Times New Roman"/>
                <w:sz w:val="24"/>
                <w:szCs w:val="24"/>
              </w:rPr>
            </w:pPr>
            <w:r w:rsidRPr="0057406D">
              <w:rPr>
                <w:rFonts w:ascii="Times New Roman"/>
                <w:sz w:val="24"/>
                <w:szCs w:val="24"/>
              </w:rPr>
              <w:t>Activities from course used in school.</w:t>
            </w: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p>
          <w:p w:rsidR="0057406D" w:rsidRPr="0057406D" w:rsidRDefault="0057406D" w:rsidP="0057406D">
            <w:pPr>
              <w:pStyle w:val="TableParagraph"/>
              <w:ind w:left="0"/>
              <w:rPr>
                <w:rFonts w:ascii="Times New Roman"/>
                <w:sz w:val="24"/>
                <w:szCs w:val="24"/>
              </w:rPr>
            </w:pPr>
            <w:r w:rsidRPr="0057406D">
              <w:rPr>
                <w:rFonts w:ascii="Times New Roman"/>
                <w:sz w:val="24"/>
                <w:szCs w:val="24"/>
              </w:rPr>
              <w:t xml:space="preserve">More staff engaged with teaching PE. Broader range of team games being taught. </w:t>
            </w:r>
          </w:p>
        </w:tc>
        <w:tc>
          <w:tcPr>
            <w:tcW w:w="3076" w:type="dxa"/>
          </w:tcPr>
          <w:p w:rsidR="0057406D" w:rsidRPr="0057406D" w:rsidRDefault="0057406D" w:rsidP="0057406D">
            <w:pPr>
              <w:pStyle w:val="TableParagraph"/>
              <w:ind w:left="0"/>
              <w:rPr>
                <w:rFonts w:ascii="Times New Roman"/>
                <w:sz w:val="24"/>
                <w:szCs w:val="24"/>
              </w:rPr>
            </w:pPr>
            <w:r w:rsidRPr="0057406D">
              <w:rPr>
                <w:rFonts w:ascii="Times New Roman"/>
                <w:sz w:val="24"/>
                <w:szCs w:val="24"/>
              </w:rPr>
              <w:t xml:space="preserve">PE co-coordinator to share notes/ ideas from courses with rest of staff. </w:t>
            </w:r>
          </w:p>
        </w:tc>
      </w:tr>
      <w:tr w:rsidR="0057406D">
        <w:trPr>
          <w:trHeight w:val="305"/>
        </w:trPr>
        <w:tc>
          <w:tcPr>
            <w:tcW w:w="12302" w:type="dxa"/>
            <w:gridSpan w:val="4"/>
            <w:vMerge w:val="restart"/>
          </w:tcPr>
          <w:p w:rsidR="0057406D" w:rsidRDefault="0057406D" w:rsidP="0057406D">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57406D" w:rsidRDefault="0057406D" w:rsidP="0057406D">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57406D">
        <w:trPr>
          <w:trHeight w:val="305"/>
        </w:trPr>
        <w:tc>
          <w:tcPr>
            <w:tcW w:w="12302" w:type="dxa"/>
            <w:gridSpan w:val="4"/>
            <w:vMerge/>
            <w:tcBorders>
              <w:top w:val="nil"/>
            </w:tcBorders>
          </w:tcPr>
          <w:p w:rsidR="0057406D" w:rsidRDefault="0057406D" w:rsidP="0057406D">
            <w:pPr>
              <w:rPr>
                <w:sz w:val="2"/>
                <w:szCs w:val="2"/>
              </w:rPr>
            </w:pPr>
          </w:p>
        </w:tc>
        <w:tc>
          <w:tcPr>
            <w:tcW w:w="3076" w:type="dxa"/>
          </w:tcPr>
          <w:p w:rsidR="0057406D" w:rsidRDefault="00336EAB" w:rsidP="0057406D">
            <w:pPr>
              <w:pStyle w:val="TableParagraph"/>
              <w:ind w:left="0"/>
              <w:rPr>
                <w:rFonts w:ascii="Times New Roman"/>
              </w:rPr>
            </w:pPr>
            <w:r>
              <w:rPr>
                <w:rFonts w:ascii="Times New Roman"/>
              </w:rPr>
              <w:t>17%</w:t>
            </w:r>
          </w:p>
        </w:tc>
      </w:tr>
      <w:tr w:rsidR="0057406D">
        <w:trPr>
          <w:trHeight w:val="397"/>
        </w:trPr>
        <w:tc>
          <w:tcPr>
            <w:tcW w:w="3758" w:type="dxa"/>
          </w:tcPr>
          <w:p w:rsidR="0057406D" w:rsidRDefault="0057406D" w:rsidP="0057406D">
            <w:pPr>
              <w:pStyle w:val="TableParagraph"/>
              <w:spacing w:before="16"/>
              <w:ind w:left="1554" w:right="1534"/>
              <w:jc w:val="center"/>
              <w:rPr>
                <w:b/>
                <w:sz w:val="24"/>
              </w:rPr>
            </w:pPr>
            <w:r>
              <w:rPr>
                <w:b/>
                <w:color w:val="231F20"/>
                <w:sz w:val="24"/>
              </w:rPr>
              <w:t>Intent</w:t>
            </w:r>
          </w:p>
        </w:tc>
        <w:tc>
          <w:tcPr>
            <w:tcW w:w="5121" w:type="dxa"/>
            <w:gridSpan w:val="2"/>
          </w:tcPr>
          <w:p w:rsidR="0057406D" w:rsidRDefault="0057406D" w:rsidP="0057406D">
            <w:pPr>
              <w:pStyle w:val="TableParagraph"/>
              <w:spacing w:before="16"/>
              <w:ind w:left="1733" w:right="1713"/>
              <w:jc w:val="center"/>
              <w:rPr>
                <w:b/>
                <w:sz w:val="24"/>
              </w:rPr>
            </w:pPr>
            <w:r>
              <w:rPr>
                <w:b/>
                <w:color w:val="231F20"/>
                <w:sz w:val="24"/>
              </w:rPr>
              <w:t>Implementation</w:t>
            </w:r>
          </w:p>
        </w:tc>
        <w:tc>
          <w:tcPr>
            <w:tcW w:w="3423" w:type="dxa"/>
          </w:tcPr>
          <w:p w:rsidR="0057406D" w:rsidRDefault="0057406D" w:rsidP="0057406D">
            <w:pPr>
              <w:pStyle w:val="TableParagraph"/>
              <w:spacing w:before="16"/>
              <w:ind w:left="1346" w:right="1325"/>
              <w:jc w:val="center"/>
              <w:rPr>
                <w:b/>
                <w:sz w:val="24"/>
              </w:rPr>
            </w:pPr>
            <w:r>
              <w:rPr>
                <w:b/>
                <w:color w:val="231F20"/>
                <w:sz w:val="24"/>
              </w:rPr>
              <w:t>Impact</w:t>
            </w:r>
          </w:p>
        </w:tc>
        <w:tc>
          <w:tcPr>
            <w:tcW w:w="3076" w:type="dxa"/>
          </w:tcPr>
          <w:p w:rsidR="0057406D" w:rsidRDefault="0057406D" w:rsidP="0057406D">
            <w:pPr>
              <w:pStyle w:val="TableParagraph"/>
              <w:ind w:left="0"/>
              <w:rPr>
                <w:rFonts w:ascii="Times New Roman"/>
                <w:sz w:val="24"/>
              </w:rPr>
            </w:pPr>
          </w:p>
        </w:tc>
      </w:tr>
      <w:tr w:rsidR="0057406D">
        <w:trPr>
          <w:trHeight w:val="334"/>
        </w:trPr>
        <w:tc>
          <w:tcPr>
            <w:tcW w:w="3758" w:type="dxa"/>
            <w:tcBorders>
              <w:bottom w:val="nil"/>
            </w:tcBorders>
          </w:tcPr>
          <w:p w:rsidR="0057406D" w:rsidRDefault="0057406D" w:rsidP="0057406D">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57406D" w:rsidRDefault="0057406D" w:rsidP="0057406D">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57406D" w:rsidRDefault="0057406D" w:rsidP="0057406D">
            <w:pPr>
              <w:pStyle w:val="TableParagraph"/>
              <w:spacing w:before="16"/>
              <w:rPr>
                <w:sz w:val="24"/>
              </w:rPr>
            </w:pPr>
            <w:r>
              <w:rPr>
                <w:color w:val="231F20"/>
                <w:sz w:val="24"/>
              </w:rPr>
              <w:t>Funding</w:t>
            </w:r>
          </w:p>
        </w:tc>
        <w:tc>
          <w:tcPr>
            <w:tcW w:w="3423" w:type="dxa"/>
            <w:tcBorders>
              <w:bottom w:val="nil"/>
            </w:tcBorders>
          </w:tcPr>
          <w:p w:rsidR="0057406D" w:rsidRDefault="0057406D" w:rsidP="0057406D">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57406D" w:rsidRDefault="0057406D" w:rsidP="0057406D">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57406D">
        <w:trPr>
          <w:trHeight w:val="288"/>
        </w:trPr>
        <w:tc>
          <w:tcPr>
            <w:tcW w:w="3758" w:type="dxa"/>
            <w:tcBorders>
              <w:top w:val="nil"/>
              <w:bottom w:val="nil"/>
            </w:tcBorders>
          </w:tcPr>
          <w:p w:rsidR="0057406D" w:rsidRDefault="0057406D" w:rsidP="0057406D">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57406D" w:rsidRDefault="0057406D" w:rsidP="0057406D">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57406D" w:rsidRDefault="0057406D" w:rsidP="0057406D">
            <w:pPr>
              <w:pStyle w:val="TableParagraph"/>
              <w:spacing w:line="263" w:lineRule="exact"/>
              <w:rPr>
                <w:sz w:val="24"/>
              </w:rPr>
            </w:pPr>
            <w:r>
              <w:rPr>
                <w:color w:val="231F20"/>
                <w:sz w:val="24"/>
              </w:rPr>
              <w:t>allocated:</w:t>
            </w:r>
          </w:p>
        </w:tc>
        <w:tc>
          <w:tcPr>
            <w:tcW w:w="3423" w:type="dxa"/>
            <w:tcBorders>
              <w:top w:val="nil"/>
              <w:bottom w:val="nil"/>
            </w:tcBorders>
          </w:tcPr>
          <w:p w:rsidR="0057406D" w:rsidRDefault="0057406D" w:rsidP="0057406D">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57406D" w:rsidRDefault="0057406D" w:rsidP="0057406D">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57406D">
        <w:trPr>
          <w:trHeight w:val="287"/>
        </w:trPr>
        <w:tc>
          <w:tcPr>
            <w:tcW w:w="3758" w:type="dxa"/>
            <w:tcBorders>
              <w:top w:val="nil"/>
              <w:bottom w:val="nil"/>
            </w:tcBorders>
          </w:tcPr>
          <w:p w:rsidR="0057406D" w:rsidRDefault="0057406D" w:rsidP="0057406D">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57406D" w:rsidRDefault="0057406D" w:rsidP="0057406D">
            <w:pPr>
              <w:pStyle w:val="TableParagraph"/>
              <w:spacing w:line="263" w:lineRule="exact"/>
              <w:rPr>
                <w:sz w:val="24"/>
              </w:rPr>
            </w:pPr>
            <w:r>
              <w:rPr>
                <w:color w:val="231F20"/>
                <w:sz w:val="24"/>
              </w:rPr>
              <w:t>intentions:</w:t>
            </w:r>
          </w:p>
        </w:tc>
        <w:tc>
          <w:tcPr>
            <w:tcW w:w="1663" w:type="dxa"/>
            <w:tcBorders>
              <w:top w:val="nil"/>
              <w:bottom w:val="nil"/>
            </w:tcBorders>
          </w:tcPr>
          <w:p w:rsidR="0057406D" w:rsidRDefault="0057406D" w:rsidP="0057406D">
            <w:pPr>
              <w:pStyle w:val="TableParagraph"/>
              <w:ind w:left="0"/>
              <w:rPr>
                <w:rFonts w:ascii="Times New Roman"/>
                <w:sz w:val="20"/>
              </w:rPr>
            </w:pPr>
          </w:p>
        </w:tc>
        <w:tc>
          <w:tcPr>
            <w:tcW w:w="3423" w:type="dxa"/>
            <w:tcBorders>
              <w:top w:val="nil"/>
              <w:bottom w:val="nil"/>
            </w:tcBorders>
          </w:tcPr>
          <w:p w:rsidR="0057406D" w:rsidRDefault="0057406D" w:rsidP="0057406D">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57406D" w:rsidRDefault="0057406D" w:rsidP="0057406D">
            <w:pPr>
              <w:pStyle w:val="TableParagraph"/>
              <w:ind w:left="0"/>
              <w:rPr>
                <w:rFonts w:ascii="Times New Roman"/>
                <w:sz w:val="20"/>
              </w:rPr>
            </w:pPr>
          </w:p>
        </w:tc>
      </w:tr>
      <w:tr w:rsidR="0057406D">
        <w:trPr>
          <w:trHeight w:val="288"/>
        </w:trPr>
        <w:tc>
          <w:tcPr>
            <w:tcW w:w="3758" w:type="dxa"/>
            <w:tcBorders>
              <w:top w:val="nil"/>
              <w:bottom w:val="nil"/>
            </w:tcBorders>
          </w:tcPr>
          <w:p w:rsidR="0057406D" w:rsidRDefault="0057406D" w:rsidP="0057406D">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57406D" w:rsidRDefault="0057406D" w:rsidP="0057406D">
            <w:pPr>
              <w:pStyle w:val="TableParagraph"/>
              <w:ind w:left="0"/>
              <w:rPr>
                <w:rFonts w:ascii="Times New Roman"/>
                <w:sz w:val="20"/>
              </w:rPr>
            </w:pPr>
          </w:p>
        </w:tc>
        <w:tc>
          <w:tcPr>
            <w:tcW w:w="1663" w:type="dxa"/>
            <w:tcBorders>
              <w:top w:val="nil"/>
              <w:bottom w:val="nil"/>
            </w:tcBorders>
          </w:tcPr>
          <w:p w:rsidR="0057406D" w:rsidRDefault="0057406D" w:rsidP="0057406D">
            <w:pPr>
              <w:pStyle w:val="TableParagraph"/>
              <w:ind w:left="0"/>
              <w:rPr>
                <w:rFonts w:ascii="Times New Roman"/>
                <w:sz w:val="20"/>
              </w:rPr>
            </w:pPr>
          </w:p>
        </w:tc>
        <w:tc>
          <w:tcPr>
            <w:tcW w:w="3423" w:type="dxa"/>
            <w:tcBorders>
              <w:top w:val="nil"/>
              <w:bottom w:val="nil"/>
            </w:tcBorders>
          </w:tcPr>
          <w:p w:rsidR="0057406D" w:rsidRDefault="0057406D" w:rsidP="0057406D">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57406D" w:rsidRDefault="0057406D" w:rsidP="0057406D">
            <w:pPr>
              <w:pStyle w:val="TableParagraph"/>
              <w:ind w:left="0"/>
              <w:rPr>
                <w:rFonts w:ascii="Times New Roman"/>
                <w:sz w:val="20"/>
              </w:rPr>
            </w:pPr>
          </w:p>
        </w:tc>
      </w:tr>
      <w:tr w:rsidR="0057406D">
        <w:trPr>
          <w:trHeight w:val="273"/>
        </w:trPr>
        <w:tc>
          <w:tcPr>
            <w:tcW w:w="3758" w:type="dxa"/>
            <w:tcBorders>
              <w:top w:val="nil"/>
            </w:tcBorders>
          </w:tcPr>
          <w:p w:rsidR="0057406D" w:rsidRDefault="0057406D" w:rsidP="0057406D">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57406D" w:rsidRDefault="0057406D" w:rsidP="0057406D">
            <w:pPr>
              <w:pStyle w:val="TableParagraph"/>
              <w:ind w:left="0"/>
              <w:rPr>
                <w:rFonts w:ascii="Times New Roman"/>
                <w:sz w:val="20"/>
              </w:rPr>
            </w:pPr>
          </w:p>
        </w:tc>
        <w:tc>
          <w:tcPr>
            <w:tcW w:w="1663" w:type="dxa"/>
            <w:tcBorders>
              <w:top w:val="nil"/>
            </w:tcBorders>
          </w:tcPr>
          <w:p w:rsidR="0057406D" w:rsidRDefault="0057406D" w:rsidP="0057406D">
            <w:pPr>
              <w:pStyle w:val="TableParagraph"/>
              <w:ind w:left="0"/>
              <w:rPr>
                <w:rFonts w:ascii="Times New Roman"/>
                <w:sz w:val="20"/>
              </w:rPr>
            </w:pPr>
          </w:p>
        </w:tc>
        <w:tc>
          <w:tcPr>
            <w:tcW w:w="3423" w:type="dxa"/>
            <w:tcBorders>
              <w:top w:val="nil"/>
            </w:tcBorders>
          </w:tcPr>
          <w:p w:rsidR="0057406D" w:rsidRDefault="0057406D" w:rsidP="0057406D">
            <w:pPr>
              <w:pStyle w:val="TableParagraph"/>
              <w:ind w:left="0"/>
              <w:rPr>
                <w:rFonts w:ascii="Times New Roman"/>
                <w:sz w:val="20"/>
              </w:rPr>
            </w:pPr>
          </w:p>
        </w:tc>
        <w:tc>
          <w:tcPr>
            <w:tcW w:w="3076" w:type="dxa"/>
            <w:tcBorders>
              <w:top w:val="nil"/>
            </w:tcBorders>
          </w:tcPr>
          <w:p w:rsidR="0057406D" w:rsidRDefault="0057406D" w:rsidP="0057406D">
            <w:pPr>
              <w:pStyle w:val="TableParagraph"/>
              <w:ind w:left="0"/>
              <w:rPr>
                <w:rFonts w:ascii="Times New Roman"/>
                <w:sz w:val="20"/>
              </w:rPr>
            </w:pPr>
          </w:p>
        </w:tc>
      </w:tr>
      <w:tr w:rsidR="0057406D">
        <w:trPr>
          <w:trHeight w:val="2172"/>
        </w:trPr>
        <w:tc>
          <w:tcPr>
            <w:tcW w:w="3758" w:type="dxa"/>
          </w:tcPr>
          <w:p w:rsidR="0057406D" w:rsidRDefault="0057406D" w:rsidP="0057406D">
            <w:pPr>
              <w:pStyle w:val="TableParagraph"/>
              <w:spacing w:line="257" w:lineRule="exact"/>
              <w:ind w:left="0"/>
              <w:rPr>
                <w:color w:val="231F20"/>
                <w:sz w:val="24"/>
              </w:rPr>
            </w:pPr>
            <w:r>
              <w:rPr>
                <w:color w:val="231F20"/>
                <w:sz w:val="24"/>
              </w:rPr>
              <w:lastRenderedPageBreak/>
              <w:t>Plan residential trips which offer sports and activities that cannot be provided within school.</w:t>
            </w:r>
          </w:p>
          <w:p w:rsidR="0057406D" w:rsidRDefault="0057406D" w:rsidP="0057406D">
            <w:pPr>
              <w:pStyle w:val="TableParagraph"/>
              <w:spacing w:line="257" w:lineRule="exact"/>
              <w:rPr>
                <w:color w:val="231F20"/>
                <w:sz w:val="24"/>
              </w:rPr>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p>
          <w:p w:rsidR="0057406D" w:rsidRDefault="0057406D" w:rsidP="0057406D">
            <w:pPr>
              <w:pStyle w:val="TableParagraph"/>
              <w:spacing w:line="257" w:lineRule="exact"/>
            </w:pPr>
            <w:r>
              <w:t>Improve &amp; replace equipment and resources to access new/existing sports.</w:t>
            </w:r>
          </w:p>
          <w:p w:rsidR="0057406D" w:rsidRDefault="0057406D" w:rsidP="0057406D">
            <w:pPr>
              <w:pStyle w:val="TableParagraph"/>
              <w:spacing w:line="257" w:lineRule="exact"/>
            </w:pPr>
          </w:p>
          <w:p w:rsidR="0057406D" w:rsidRDefault="0057406D" w:rsidP="0057406D">
            <w:pPr>
              <w:pStyle w:val="TableParagraph"/>
              <w:spacing w:line="257" w:lineRule="exact"/>
              <w:rPr>
                <w:sz w:val="24"/>
              </w:rPr>
            </w:pPr>
          </w:p>
        </w:tc>
        <w:tc>
          <w:tcPr>
            <w:tcW w:w="3458" w:type="dxa"/>
          </w:tcPr>
          <w:p w:rsidR="0057406D" w:rsidRDefault="0057406D" w:rsidP="0057406D">
            <w:pPr>
              <w:pStyle w:val="TableParagraph"/>
              <w:ind w:left="0"/>
              <w:rPr>
                <w:color w:val="231F20"/>
                <w:sz w:val="24"/>
              </w:rPr>
            </w:pPr>
            <w:r>
              <w:rPr>
                <w:color w:val="231F20"/>
                <w:sz w:val="24"/>
              </w:rPr>
              <w:t xml:space="preserve">Introduces children to sports and activities they may not have considered before </w:t>
            </w:r>
            <w:proofErr w:type="spellStart"/>
            <w:r>
              <w:rPr>
                <w:color w:val="231F20"/>
                <w:sz w:val="24"/>
              </w:rPr>
              <w:t>e.g</w:t>
            </w:r>
            <w:proofErr w:type="spellEnd"/>
            <w:r>
              <w:rPr>
                <w:color w:val="231F20"/>
                <w:sz w:val="24"/>
              </w:rPr>
              <w:t xml:space="preserve"> canoeing and rock climbing. </w:t>
            </w:r>
          </w:p>
          <w:p w:rsidR="0057406D" w:rsidRDefault="0057406D" w:rsidP="0057406D">
            <w:pPr>
              <w:pStyle w:val="TableParagraph"/>
              <w:ind w:left="0"/>
              <w:rPr>
                <w:color w:val="231F20"/>
                <w:sz w:val="24"/>
              </w:rPr>
            </w:pPr>
            <w:r>
              <w:rPr>
                <w:color w:val="231F20"/>
                <w:sz w:val="24"/>
              </w:rPr>
              <w:t>Fund/ part fund disadvantaged children who would otherwise not take part in such activities.</w:t>
            </w:r>
          </w:p>
          <w:p w:rsidR="0057406D" w:rsidRDefault="0057406D" w:rsidP="0057406D">
            <w:pPr>
              <w:pStyle w:val="TableParagraph"/>
              <w:ind w:left="0"/>
              <w:rPr>
                <w:color w:val="231F20"/>
                <w:sz w:val="24"/>
              </w:rPr>
            </w:pPr>
            <w:r>
              <w:rPr>
                <w:color w:val="231F20"/>
                <w:sz w:val="24"/>
              </w:rPr>
              <w:t xml:space="preserve">Access to new/ existing sports. </w:t>
            </w:r>
          </w:p>
          <w:p w:rsidR="0057406D" w:rsidRDefault="0057406D" w:rsidP="0057406D">
            <w:pPr>
              <w:pStyle w:val="TableParagraph"/>
              <w:ind w:left="0"/>
              <w:rPr>
                <w:color w:val="231F20"/>
                <w:sz w:val="24"/>
              </w:rPr>
            </w:pPr>
          </w:p>
          <w:p w:rsidR="0057406D" w:rsidRDefault="0057406D" w:rsidP="0057406D">
            <w:pPr>
              <w:pStyle w:val="TableParagraph"/>
              <w:ind w:left="0"/>
              <w:rPr>
                <w:color w:val="231F20"/>
                <w:sz w:val="24"/>
              </w:rPr>
            </w:pPr>
            <w:r>
              <w:rPr>
                <w:color w:val="231F20"/>
                <w:sz w:val="24"/>
              </w:rPr>
              <w:t>Pupils have access to resources in lessons on a 1:1 basis increasing the engagement in lessons.</w:t>
            </w:r>
          </w:p>
          <w:p w:rsidR="0057406D" w:rsidRDefault="0057406D" w:rsidP="0057406D">
            <w:pPr>
              <w:pStyle w:val="TableParagraph"/>
              <w:ind w:left="0"/>
              <w:rPr>
                <w:rFonts w:ascii="Times New Roman"/>
                <w:sz w:val="24"/>
              </w:rPr>
            </w:pPr>
          </w:p>
        </w:tc>
        <w:tc>
          <w:tcPr>
            <w:tcW w:w="1663" w:type="dxa"/>
          </w:tcPr>
          <w:p w:rsidR="0057406D" w:rsidRDefault="00F74BD6" w:rsidP="0057406D">
            <w:pPr>
              <w:pStyle w:val="TableParagraph"/>
              <w:ind w:left="0"/>
              <w:rPr>
                <w:rFonts w:ascii="Times New Roman"/>
                <w:sz w:val="24"/>
              </w:rPr>
            </w:pPr>
            <w:r>
              <w:rPr>
                <w:rFonts w:ascii="Times New Roman"/>
                <w:sz w:val="24"/>
              </w:rPr>
              <w:t>£</w:t>
            </w:r>
            <w:r>
              <w:rPr>
                <w:rFonts w:ascii="Times New Roman"/>
                <w:sz w:val="24"/>
              </w:rPr>
              <w:t>500</w:t>
            </w: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F74BD6" w:rsidP="0057406D">
            <w:pPr>
              <w:pStyle w:val="TableParagraph"/>
              <w:ind w:left="0"/>
              <w:rPr>
                <w:rFonts w:ascii="Times New Roman"/>
                <w:sz w:val="24"/>
              </w:rPr>
            </w:pPr>
            <w:r>
              <w:rPr>
                <w:rFonts w:ascii="Times New Roman"/>
                <w:sz w:val="24"/>
              </w:rPr>
              <w:t>£</w:t>
            </w:r>
            <w:r>
              <w:rPr>
                <w:rFonts w:ascii="Times New Roman"/>
                <w:sz w:val="24"/>
              </w:rPr>
              <w:t>2000</w:t>
            </w: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tc>
        <w:tc>
          <w:tcPr>
            <w:tcW w:w="3423" w:type="dxa"/>
          </w:tcPr>
          <w:p w:rsidR="0057406D" w:rsidRDefault="0057406D" w:rsidP="0057406D">
            <w:pPr>
              <w:pStyle w:val="TableParagraph"/>
              <w:ind w:left="0"/>
              <w:rPr>
                <w:rFonts w:ascii="Times New Roman"/>
                <w:sz w:val="24"/>
              </w:rPr>
            </w:pPr>
            <w:r>
              <w:rPr>
                <w:rFonts w:ascii="Times New Roman"/>
                <w:sz w:val="24"/>
              </w:rPr>
              <w:t>Pupils have a new found love for a range of activities that they had not previously known about.</w:t>
            </w: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r>
              <w:rPr>
                <w:rFonts w:ascii="Times New Roman"/>
                <w:sz w:val="24"/>
              </w:rPr>
              <w:t xml:space="preserve">Children in bigger classes have enough equipment. Increased engagement. </w:t>
            </w:r>
          </w:p>
        </w:tc>
        <w:tc>
          <w:tcPr>
            <w:tcW w:w="3076" w:type="dxa"/>
          </w:tcPr>
          <w:p w:rsidR="0057406D" w:rsidRDefault="0057406D" w:rsidP="0057406D">
            <w:pPr>
              <w:pStyle w:val="TableParagraph"/>
              <w:ind w:left="0"/>
              <w:rPr>
                <w:rFonts w:ascii="Times New Roman"/>
                <w:sz w:val="24"/>
              </w:rPr>
            </w:pPr>
            <w:r>
              <w:rPr>
                <w:rFonts w:ascii="Times New Roman"/>
                <w:sz w:val="24"/>
              </w:rPr>
              <w:t xml:space="preserve">Continue to investigate residential centres for pupils to extend knowledge/ participation in activities.  </w:t>
            </w: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r>
              <w:rPr>
                <w:rFonts w:ascii="Times New Roman"/>
                <w:sz w:val="24"/>
              </w:rPr>
              <w:t xml:space="preserve">Continue to maintain levels of equipment. </w:t>
            </w: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p w:rsidR="0057406D" w:rsidRDefault="0057406D" w:rsidP="0057406D">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336EAB">
            <w:pPr>
              <w:pStyle w:val="TableParagraph"/>
              <w:spacing w:before="40"/>
              <w:ind w:left="35"/>
              <w:rPr>
                <w:sz w:val="18"/>
              </w:rPr>
            </w:pPr>
            <w:r>
              <w:rPr>
                <w:w w:val="101"/>
                <w:sz w:val="18"/>
              </w:rPr>
              <w:t>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57406D">
        <w:trPr>
          <w:trHeight w:val="2134"/>
        </w:trPr>
        <w:tc>
          <w:tcPr>
            <w:tcW w:w="3758" w:type="dxa"/>
          </w:tcPr>
          <w:p w:rsidR="0057406D" w:rsidRDefault="0057406D" w:rsidP="0057406D">
            <w:pPr>
              <w:pStyle w:val="TableParagraph"/>
              <w:ind w:left="0"/>
              <w:rPr>
                <w:rFonts w:ascii="Times New Roman"/>
                <w:sz w:val="24"/>
              </w:rPr>
            </w:pPr>
            <w:r>
              <w:rPr>
                <w:rFonts w:ascii="Times New Roman"/>
                <w:sz w:val="24"/>
              </w:rPr>
              <w:t>Signed up to the schools partnership</w:t>
            </w:r>
          </w:p>
        </w:tc>
        <w:tc>
          <w:tcPr>
            <w:tcW w:w="3458" w:type="dxa"/>
          </w:tcPr>
          <w:p w:rsidR="0057406D" w:rsidRDefault="0057406D" w:rsidP="0057406D">
            <w:pPr>
              <w:pStyle w:val="TableParagraph"/>
              <w:ind w:left="0"/>
              <w:rPr>
                <w:rFonts w:ascii="Times New Roman"/>
                <w:sz w:val="24"/>
              </w:rPr>
            </w:pPr>
            <w:r>
              <w:rPr>
                <w:rFonts w:ascii="Times New Roman"/>
                <w:sz w:val="24"/>
              </w:rPr>
              <w:t>Children to be involved in competitions with other schools</w:t>
            </w:r>
          </w:p>
        </w:tc>
        <w:tc>
          <w:tcPr>
            <w:tcW w:w="1663" w:type="dxa"/>
          </w:tcPr>
          <w:p w:rsidR="0057406D" w:rsidRDefault="0057406D" w:rsidP="0057406D">
            <w:pPr>
              <w:pStyle w:val="TableParagraph"/>
              <w:ind w:left="0"/>
              <w:rPr>
                <w:rFonts w:ascii="Times New Roman"/>
                <w:sz w:val="24"/>
              </w:rPr>
            </w:pPr>
            <w:r>
              <w:rPr>
                <w:rFonts w:ascii="Times New Roman"/>
                <w:sz w:val="24"/>
              </w:rPr>
              <w:t xml:space="preserve"> </w:t>
            </w:r>
            <w:r w:rsidR="00F74BD6">
              <w:rPr>
                <w:rFonts w:ascii="Times New Roman"/>
                <w:sz w:val="24"/>
              </w:rPr>
              <w:t>(See above)</w:t>
            </w:r>
          </w:p>
        </w:tc>
        <w:tc>
          <w:tcPr>
            <w:tcW w:w="3423" w:type="dxa"/>
          </w:tcPr>
          <w:p w:rsidR="0057406D" w:rsidRDefault="0057406D" w:rsidP="0057406D">
            <w:pPr>
              <w:pStyle w:val="TableParagraph"/>
              <w:ind w:left="0"/>
              <w:rPr>
                <w:rFonts w:ascii="Times New Roman"/>
                <w:sz w:val="24"/>
              </w:rPr>
            </w:pPr>
            <w:r>
              <w:rPr>
                <w:rFonts w:ascii="Times New Roman"/>
                <w:sz w:val="24"/>
              </w:rPr>
              <w:t>KS2 and some KS1 children all attended a virtual cross country.</w:t>
            </w:r>
            <w:r w:rsidR="00B238C5">
              <w:rPr>
                <w:rFonts w:ascii="Times New Roman"/>
                <w:sz w:val="24"/>
              </w:rPr>
              <w:t xml:space="preserve"> In a team effort, Year 2 came 2</w:t>
            </w:r>
            <w:r w:rsidR="00B238C5" w:rsidRPr="00B238C5">
              <w:rPr>
                <w:rFonts w:ascii="Times New Roman"/>
                <w:sz w:val="24"/>
                <w:vertAlign w:val="superscript"/>
              </w:rPr>
              <w:t>nd</w:t>
            </w:r>
            <w:r w:rsidR="00B238C5">
              <w:rPr>
                <w:rFonts w:ascii="Times New Roman"/>
                <w:sz w:val="24"/>
              </w:rPr>
              <w:t>, Years 3 and 4 came 1</w:t>
            </w:r>
            <w:r w:rsidR="00B238C5" w:rsidRPr="00B238C5">
              <w:rPr>
                <w:rFonts w:ascii="Times New Roman"/>
                <w:sz w:val="24"/>
                <w:vertAlign w:val="superscript"/>
              </w:rPr>
              <w:t>st</w:t>
            </w:r>
            <w:r w:rsidR="00B238C5">
              <w:rPr>
                <w:rFonts w:ascii="Times New Roman"/>
                <w:sz w:val="24"/>
              </w:rPr>
              <w:t xml:space="preserve"> and Year 5 and 6 came 2</w:t>
            </w:r>
            <w:r w:rsidR="00B238C5" w:rsidRPr="00B238C5">
              <w:rPr>
                <w:rFonts w:ascii="Times New Roman"/>
                <w:sz w:val="24"/>
                <w:vertAlign w:val="superscript"/>
              </w:rPr>
              <w:t>nd</w:t>
            </w:r>
            <w:r w:rsidR="00B238C5">
              <w:rPr>
                <w:rFonts w:ascii="Times New Roman"/>
                <w:sz w:val="24"/>
              </w:rPr>
              <w:t>.</w:t>
            </w:r>
            <w:r>
              <w:rPr>
                <w:rFonts w:ascii="Times New Roman"/>
                <w:sz w:val="24"/>
              </w:rPr>
              <w:t xml:space="preserve"> Pupils in Year 6 competed in a virtual pentathlon</w:t>
            </w:r>
            <w:r w:rsidR="00B238C5">
              <w:rPr>
                <w:rFonts w:ascii="Times New Roman"/>
                <w:sz w:val="24"/>
              </w:rPr>
              <w:t xml:space="preserve"> ranking 1</w:t>
            </w:r>
            <w:r w:rsidR="00B238C5" w:rsidRPr="00B238C5">
              <w:rPr>
                <w:rFonts w:ascii="Times New Roman"/>
                <w:sz w:val="24"/>
                <w:vertAlign w:val="superscript"/>
              </w:rPr>
              <w:t>st</w:t>
            </w:r>
            <w:r w:rsidR="00B238C5">
              <w:rPr>
                <w:rFonts w:ascii="Times New Roman"/>
                <w:sz w:val="24"/>
              </w:rPr>
              <w:t xml:space="preserve">. </w:t>
            </w:r>
          </w:p>
        </w:tc>
        <w:tc>
          <w:tcPr>
            <w:tcW w:w="3076" w:type="dxa"/>
          </w:tcPr>
          <w:p w:rsidR="0057406D" w:rsidRDefault="0057406D" w:rsidP="0057406D">
            <w:pPr>
              <w:pStyle w:val="TableParagraph"/>
              <w:ind w:left="0"/>
              <w:rPr>
                <w:rFonts w:ascii="Times New Roman"/>
                <w:sz w:val="24"/>
              </w:rPr>
            </w:pPr>
            <w:r>
              <w:rPr>
                <w:rFonts w:ascii="Times New Roman"/>
                <w:sz w:val="24"/>
              </w:rPr>
              <w:t xml:space="preserve">Continue with school partnership and look to participate in more competitions. </w:t>
            </w:r>
          </w:p>
        </w:tc>
      </w:tr>
    </w:tbl>
    <w:p w:rsidR="00C658FB" w:rsidRDefault="00C658FB">
      <w:pPr>
        <w:pStyle w:val="BodyText"/>
        <w:rPr>
          <w:sz w:val="20"/>
        </w:rPr>
      </w:pPr>
    </w:p>
    <w:p w:rsidR="00C658FB" w:rsidRDefault="00C658FB">
      <w:pPr>
        <w:pStyle w:val="BodyText"/>
        <w:spacing w:before="1"/>
        <w:rPr>
          <w:sz w:val="17"/>
        </w:rPr>
      </w:pP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F9" w:rsidRDefault="00A633F9">
      <w:r>
        <w:separator/>
      </w:r>
    </w:p>
  </w:endnote>
  <w:endnote w:type="continuationSeparator" w:id="0">
    <w:p w:rsidR="00A633F9" w:rsidRDefault="00A6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633F9">
      <w:pict>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A633F9">
      <w:pict>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A633F9">
      <w:pict>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A633F9">
      <w:pict>
        <v:shape id="docshape29" o:spid="_x0000_s2049" type="#_x0000_t202" style="position:absolute;margin-left:303.45pt;margin-top:559.25pt;width:70.75pt;height:14pt;z-index:-16144896;mso-position-horizontal-relative:page;mso-position-vertical-relative:page"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F9" w:rsidRDefault="00A633F9">
      <w:r>
        <w:separator/>
      </w:r>
    </w:p>
  </w:footnote>
  <w:footnote w:type="continuationSeparator" w:id="0">
    <w:p w:rsidR="00A633F9" w:rsidRDefault="00A63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 w15:restartNumberingAfterBreak="0">
    <w:nsid w:val="7E12585C"/>
    <w:multiLevelType w:val="hybridMultilevel"/>
    <w:tmpl w:val="75106B7E"/>
    <w:lvl w:ilvl="0" w:tplc="F9CA535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58FB"/>
    <w:rsid w:val="003256E3"/>
    <w:rsid w:val="00336EAB"/>
    <w:rsid w:val="004A59B2"/>
    <w:rsid w:val="005040B8"/>
    <w:rsid w:val="0057406D"/>
    <w:rsid w:val="0096713D"/>
    <w:rsid w:val="00A633F9"/>
    <w:rsid w:val="00B238C5"/>
    <w:rsid w:val="00C658FB"/>
    <w:rsid w:val="00D131A0"/>
    <w:rsid w:val="00D62BF7"/>
    <w:rsid w:val="00EA6182"/>
    <w:rsid w:val="00F7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A6189C4-1B1E-408E-BD13-D665CFF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unhideWhenUsed/>
    <w:rsid w:val="005040B8"/>
    <w:pPr>
      <w:tabs>
        <w:tab w:val="center" w:pos="4513"/>
        <w:tab w:val="right" w:pos="9026"/>
      </w:tabs>
    </w:pPr>
    <w:rPr>
      <w:lang w:eastAsia="en-GB" w:bidi="en-GB"/>
    </w:rPr>
  </w:style>
  <w:style w:type="character" w:customStyle="1" w:styleId="HeaderChar">
    <w:name w:val="Header Char"/>
    <w:basedOn w:val="DefaultParagraphFont"/>
    <w:link w:val="Header"/>
    <w:uiPriority w:val="99"/>
    <w:rsid w:val="005040B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4705-B03B-48D3-AE7A-C33040F8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Daniel Millican</cp:lastModifiedBy>
  <cp:revision>4</cp:revision>
  <dcterms:created xsi:type="dcterms:W3CDTF">2021-07-26T11:04:00Z</dcterms:created>
  <dcterms:modified xsi:type="dcterms:W3CDTF">2021-07-31T12:15:00Z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